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5" w:rsidRPr="00C346B6" w:rsidRDefault="00130A59" w:rsidP="00600E5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6B6">
        <w:rPr>
          <w:rFonts w:ascii="Times New Roman" w:hAnsi="Times New Roman" w:cs="Times New Roman"/>
          <w:b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600E58" w:rsidRDefault="00600E58" w:rsidP="00600E5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0B5" w:rsidRDefault="00130A59" w:rsidP="00600E5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6B6">
        <w:rPr>
          <w:rFonts w:ascii="Times New Roman" w:hAnsi="Times New Roman" w:cs="Times New Roman"/>
          <w:b/>
        </w:rPr>
        <w:t>ПИСЬМО</w:t>
      </w:r>
    </w:p>
    <w:p w:rsidR="00600E58" w:rsidRDefault="00600E58" w:rsidP="00600E58">
      <w:pPr>
        <w:pStyle w:val="30"/>
        <w:shd w:val="clear" w:color="auto" w:fill="auto"/>
        <w:tabs>
          <w:tab w:val="left" w:pos="1045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46B6" w:rsidRDefault="00130A59" w:rsidP="00600E58">
      <w:pPr>
        <w:pStyle w:val="30"/>
        <w:shd w:val="clear" w:color="auto" w:fill="auto"/>
        <w:tabs>
          <w:tab w:val="left" w:pos="10458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от 28 октября 2019 года</w:t>
      </w:r>
      <w:r w:rsidR="00C346B6">
        <w:rPr>
          <w:rFonts w:ascii="Times New Roman" w:hAnsi="Times New Roman" w:cs="Times New Roman"/>
        </w:rPr>
        <w:t xml:space="preserve">                                   </w:t>
      </w:r>
      <w:r w:rsidRPr="00C346B6">
        <w:rPr>
          <w:rFonts w:ascii="Times New Roman" w:hAnsi="Times New Roman" w:cs="Times New Roman"/>
        </w:rPr>
        <w:t xml:space="preserve">N 43-5692-19 </w:t>
      </w:r>
    </w:p>
    <w:p w:rsidR="00600E58" w:rsidRDefault="00600E58" w:rsidP="00600E58">
      <w:pPr>
        <w:pStyle w:val="30"/>
        <w:shd w:val="clear" w:color="auto" w:fill="auto"/>
        <w:tabs>
          <w:tab w:val="left" w:pos="10458"/>
        </w:tabs>
        <w:spacing w:after="0" w:line="240" w:lineRule="auto"/>
        <w:rPr>
          <w:rFonts w:ascii="Times New Roman" w:hAnsi="Times New Roman" w:cs="Times New Roman"/>
        </w:rPr>
      </w:pPr>
    </w:p>
    <w:p w:rsidR="007520B5" w:rsidRPr="00C346B6" w:rsidRDefault="00130A59" w:rsidP="00600E58">
      <w:pPr>
        <w:pStyle w:val="30"/>
        <w:shd w:val="clear" w:color="auto" w:fill="auto"/>
        <w:tabs>
          <w:tab w:val="left" w:pos="10458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 направлении методических рекомендаций</w:t>
      </w:r>
    </w:p>
    <w:p w:rsidR="00600E58" w:rsidRDefault="00600E58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00E58" w:rsidRDefault="00600E58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346B6">
        <w:rPr>
          <w:rFonts w:ascii="Times New Roman" w:hAnsi="Times New Roman" w:cs="Times New Roman"/>
        </w:rPr>
        <w:t xml:space="preserve">В целях предупреждения пожаров, минимизации их последствий, защиты жизни и здоровья граждан от пожаров в рамках реализации </w:t>
      </w:r>
      <w:r w:rsidRPr="00C346B6">
        <w:rPr>
          <w:rStyle w:val="1"/>
          <w:rFonts w:ascii="Times New Roman" w:hAnsi="Times New Roman" w:cs="Times New Roman"/>
        </w:rPr>
        <w:t>подпункта а) пункта 1 раздела I протокола Правительственной комиссии по предупреждению и ликвидации чрезвычайных ситуаций и обеспечению пожарной безопасности от 23.09.2019 N 6</w:t>
      </w:r>
      <w:r w:rsidRPr="00C346B6">
        <w:rPr>
          <w:rStyle w:val="2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>направляю методические рекомендации по организации установки автономных пожарных извещателей в местах проживания малоимущих многодетных семей и семей, находящихся в трудной</w:t>
      </w:r>
      <w:proofErr w:type="gramEnd"/>
      <w:r w:rsidRPr="00C346B6">
        <w:rPr>
          <w:rFonts w:ascii="Times New Roman" w:hAnsi="Times New Roman" w:cs="Times New Roman"/>
        </w:rPr>
        <w:t xml:space="preserve"> жизненной ситуации, а также методические рекомендации по повышению уровня пожарной безопасности социально значимых объектов, в том числе с круглосуточным пребыванием детей, за счет оснащения системами автоматической противопожарной защиты.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346B6">
        <w:rPr>
          <w:rFonts w:ascii="Times New Roman" w:hAnsi="Times New Roman" w:cs="Times New Roman"/>
        </w:rPr>
        <w:t>А.П.Чуприян</w:t>
      </w:r>
      <w:proofErr w:type="spellEnd"/>
    </w:p>
    <w:p w:rsidR="00600E58" w:rsidRDefault="00600E58" w:rsidP="00600E58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58" w:rsidRDefault="00600E58" w:rsidP="00600E58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29" w:rsidRDefault="00140C2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0B5" w:rsidRPr="00C346B6" w:rsidRDefault="00130A59" w:rsidP="00600E5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установки автономных пожарных извещателей в местах проживания малоимущих многодетных семей и семей, находящихся в трудной жизненной ситуации</w:t>
      </w:r>
    </w:p>
    <w:p w:rsidR="00600E58" w:rsidRDefault="00600E58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7520B5" w:rsidRPr="00600E58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00E58">
        <w:rPr>
          <w:rFonts w:ascii="Times New Roman" w:hAnsi="Times New Roman" w:cs="Times New Roman"/>
          <w:b/>
        </w:rPr>
        <w:t>Введение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Цель методических рекомендаций - повышение уровня обеспечения пожарной безопасности в местах проживания малоимущих многодетных семей и семей, находящихся в трудной жизненной ситуации, посредством оснащения указанных мест проживания извещателями раннего обнаружения пожара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Предметом настоящих методических рекомендаций является порядок и последовательность действий по организации установки автономных пожарных извещателей в местах проживания малоимущих многодетных семей и семей, находящихся в трудной жизненной ситуации.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Настоящий документ носит рекомендательный характер и предназначен для методической поддержки органов государственной власти субъектов Российской Федерации, органов местного самоуправления по оказанию государственной социальной помощи малоимущим многодетным семьям и семьям, находящимся в трудной жизненной ситуации, в виде установки автономных пожарных извещателей (далее - АПИ) в местах их проживания.</w:t>
      </w:r>
    </w:p>
    <w:p w:rsidR="00600E58" w:rsidRDefault="00600E58" w:rsidP="00C346B6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7520B5" w:rsidRPr="00C346B6" w:rsidRDefault="00130A59" w:rsidP="00C346B6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5"/>
          <w:rFonts w:ascii="Times New Roman" w:hAnsi="Times New Roman" w:cs="Times New Roman"/>
        </w:rPr>
        <w:t xml:space="preserve">Автономный пожарный </w:t>
      </w:r>
      <w:proofErr w:type="spellStart"/>
      <w:r w:rsidRPr="00C346B6">
        <w:rPr>
          <w:rStyle w:val="a5"/>
          <w:rFonts w:ascii="Times New Roman" w:hAnsi="Times New Roman" w:cs="Times New Roman"/>
        </w:rPr>
        <w:t>извещатель</w:t>
      </w:r>
      <w:proofErr w:type="spellEnd"/>
      <w:r w:rsidRPr="00C346B6">
        <w:rPr>
          <w:rFonts w:ascii="Times New Roman" w:hAnsi="Times New Roman" w:cs="Times New Roman"/>
        </w:rPr>
        <w:t xml:space="preserve"> - прибор, реагирующий на появление дымовых частичек в помещении и издающий характерный звуковой сигнал. Выпускается, как правило, округлой формы с внешним индикатором света.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Конструкция беспроводного датчика выполнена таким образом, что для работы ему не требуется подключение к электрической цепи и подсоединение к пульту управления. Внутри пластикового корпуса извещателя располагаются звуковая сигнализация, аккумуляторная батарея и датчик дыма.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Оптико-электронный дымовой датчик состоит из инфракрасного излучателя и приемника.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Звуковая сирена представляет собой </w:t>
      </w:r>
      <w:proofErr w:type="spellStart"/>
      <w:r w:rsidRPr="00C346B6">
        <w:rPr>
          <w:rFonts w:ascii="Times New Roman" w:hAnsi="Times New Roman" w:cs="Times New Roman"/>
        </w:rPr>
        <w:t>пьезоэлемент</w:t>
      </w:r>
      <w:proofErr w:type="spellEnd"/>
      <w:r w:rsidRPr="00C346B6">
        <w:rPr>
          <w:rFonts w:ascii="Times New Roman" w:hAnsi="Times New Roman" w:cs="Times New Roman"/>
        </w:rPr>
        <w:t xml:space="preserve"> - устройство с пронзительным звуком и низким потреблением энергии.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Источник автономного питания - 9-вольтовая батарейка, срок службы которой, один год.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К достоинствам прибора относятся:</w:t>
      </w:r>
    </w:p>
    <w:p w:rsidR="007520B5" w:rsidRPr="00C346B6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74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независимость от внешнего источника питания;</w:t>
      </w:r>
    </w:p>
    <w:p w:rsidR="007520B5" w:rsidRPr="00C346B6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74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простота в использовании и установке;</w:t>
      </w:r>
    </w:p>
    <w:p w:rsidR="007520B5" w:rsidRPr="00C346B6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возможность менять место расположения извещателя, в зависимости от интерьера и предпочтений пользователя;</w:t>
      </w:r>
    </w:p>
    <w:p w:rsidR="007520B5" w:rsidRPr="00C346B6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громкое звучание.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Недостатками </w:t>
      </w:r>
      <w:proofErr w:type="gramStart"/>
      <w:r w:rsidRPr="00C346B6">
        <w:rPr>
          <w:rFonts w:ascii="Times New Roman" w:hAnsi="Times New Roman" w:cs="Times New Roman"/>
        </w:rPr>
        <w:t>автономных</w:t>
      </w:r>
      <w:proofErr w:type="gramEnd"/>
      <w:r w:rsidRPr="00C346B6">
        <w:rPr>
          <w:rFonts w:ascii="Times New Roman" w:hAnsi="Times New Roman" w:cs="Times New Roman"/>
        </w:rPr>
        <w:t xml:space="preserve"> извещателей считаются:</w:t>
      </w:r>
    </w:p>
    <w:p w:rsidR="00600E58" w:rsidRPr="00600E58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 w:rsidRPr="00600E58">
        <w:rPr>
          <w:rFonts w:ascii="Times New Roman" w:hAnsi="Times New Roman" w:cs="Times New Roman"/>
        </w:rPr>
        <w:t>частые ложные срабатывания из-за попадания пыли или насекомых в камеру измерения;</w:t>
      </w:r>
    </w:p>
    <w:p w:rsidR="007520B5" w:rsidRPr="00600E58" w:rsidRDefault="00130A59" w:rsidP="00600E58">
      <w:pPr>
        <w:pStyle w:val="30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 w:rsidRPr="00600E58">
        <w:rPr>
          <w:rFonts w:ascii="Times New Roman" w:hAnsi="Times New Roman" w:cs="Times New Roman"/>
        </w:rPr>
        <w:t>срок службы батареи 1 год - многие приборы изготавливаются с несъемным источником питания.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Датчик непрерывно анализирует состояние воздушной среды в комнате. Частички воздуха, попадая в камеру измерения, просвечиваются инфракрасными/ультрафиолетовыми лучами и анализируются специальным приемником.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Если в воздушной массе находятся примеси дыма, то лучи рассеиваются и не доходят в полной мере до приемника. Сравнивая данное значение излучения с установленной пороговой величиной, </w:t>
      </w:r>
      <w:proofErr w:type="spellStart"/>
      <w:r w:rsidRPr="00C346B6">
        <w:rPr>
          <w:rFonts w:ascii="Times New Roman" w:hAnsi="Times New Roman" w:cs="Times New Roman"/>
        </w:rPr>
        <w:t>извещатель</w:t>
      </w:r>
      <w:proofErr w:type="spellEnd"/>
      <w:r w:rsidRPr="00C346B6">
        <w:rPr>
          <w:rFonts w:ascii="Times New Roman" w:hAnsi="Times New Roman" w:cs="Times New Roman"/>
        </w:rPr>
        <w:t xml:space="preserve"> активирует звуковую сирену, которая работает около 4 минут.</w:t>
      </w:r>
    </w:p>
    <w:p w:rsidR="007520B5" w:rsidRPr="00C346B6" w:rsidRDefault="00130A59" w:rsidP="00C346B6">
      <w:pPr>
        <w:pStyle w:val="4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</w:rPr>
      </w:pPr>
      <w:bookmarkStart w:id="1" w:name="bookmark1"/>
      <w:r w:rsidRPr="00C346B6">
        <w:rPr>
          <w:rFonts w:ascii="Times New Roman" w:hAnsi="Times New Roman" w:cs="Times New Roman"/>
        </w:rPr>
        <w:t>На сегодняшний день АПИ является одним из наиболее эффективных средств по предупреждению гибели людей от пожаров.</w:t>
      </w:r>
      <w:bookmarkEnd w:id="1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 большинстве субъектов Российской Федерации в рамках целевых региональных и муниципальных программ в период 2018-2019 годы автономными пожарными извещателями оборудовано</w:t>
      </w:r>
      <w:r w:rsidRPr="00C346B6">
        <w:rPr>
          <w:rStyle w:val="a6"/>
          <w:rFonts w:ascii="Times New Roman" w:hAnsi="Times New Roman" w:cs="Times New Roman"/>
        </w:rPr>
        <w:t xml:space="preserve"> 250 тысяч</w:t>
      </w:r>
      <w:r w:rsidRPr="00C346B6">
        <w:rPr>
          <w:rFonts w:ascii="Times New Roman" w:hAnsi="Times New Roman" w:cs="Times New Roman"/>
        </w:rPr>
        <w:t xml:space="preserve"> мест проживания многодетных семей - 15% от общего количества. </w:t>
      </w:r>
      <w:proofErr w:type="gramStart"/>
      <w:r w:rsidRPr="00C346B6">
        <w:rPr>
          <w:rFonts w:ascii="Times New Roman" w:hAnsi="Times New Roman" w:cs="Times New Roman"/>
        </w:rPr>
        <w:t>Своевременная</w:t>
      </w:r>
      <w:proofErr w:type="gramEnd"/>
      <w:r w:rsidRPr="00C346B6">
        <w:rPr>
          <w:rFonts w:ascii="Times New Roman" w:hAnsi="Times New Roman" w:cs="Times New Roman"/>
        </w:rPr>
        <w:t xml:space="preserve"> </w:t>
      </w:r>
      <w:proofErr w:type="spellStart"/>
      <w:r w:rsidRPr="00C346B6">
        <w:rPr>
          <w:rFonts w:ascii="Times New Roman" w:hAnsi="Times New Roman" w:cs="Times New Roman"/>
        </w:rPr>
        <w:t>сработка</w:t>
      </w:r>
      <w:proofErr w:type="spellEnd"/>
      <w:r w:rsidRPr="00C346B6">
        <w:rPr>
          <w:rFonts w:ascii="Times New Roman" w:hAnsi="Times New Roman" w:cs="Times New Roman"/>
        </w:rPr>
        <w:t xml:space="preserve"> АПИ содействовала спасению в 2018-2019 годах</w:t>
      </w:r>
      <w:r w:rsidRPr="00C346B6">
        <w:rPr>
          <w:rStyle w:val="a6"/>
          <w:rFonts w:ascii="Times New Roman" w:hAnsi="Times New Roman" w:cs="Times New Roman"/>
        </w:rPr>
        <w:t xml:space="preserve"> 646</w:t>
      </w:r>
      <w:r w:rsidRPr="00C346B6">
        <w:rPr>
          <w:rFonts w:ascii="Times New Roman" w:hAnsi="Times New Roman" w:cs="Times New Roman"/>
        </w:rPr>
        <w:t xml:space="preserve"> человек, в том числе</w:t>
      </w:r>
      <w:r w:rsidRPr="00C346B6">
        <w:rPr>
          <w:rStyle w:val="a6"/>
          <w:rFonts w:ascii="Times New Roman" w:hAnsi="Times New Roman" w:cs="Times New Roman"/>
        </w:rPr>
        <w:t xml:space="preserve"> 336</w:t>
      </w:r>
      <w:r w:rsidRPr="00C346B6">
        <w:rPr>
          <w:rFonts w:ascii="Times New Roman" w:hAnsi="Times New Roman" w:cs="Times New Roman"/>
        </w:rPr>
        <w:t xml:space="preserve"> детей. Во многих случаях раннее обнаружение пожара позволило минимизировать ущерб имуществу граждан.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Оснащение жилых помещений АПИ и поддержание их работоспособности осуществляется как за счет средств, запланированных в рамках действующих государственных программ, бюджетов муниципальных образований, так и за счет средств, формируемых за счет других источников (включая пожертвования частных лиц и организаций).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В соответствии со </w:t>
      </w:r>
      <w:r w:rsidRPr="00C346B6">
        <w:rPr>
          <w:rStyle w:val="3"/>
          <w:rFonts w:ascii="Times New Roman" w:hAnsi="Times New Roman" w:cs="Times New Roman"/>
        </w:rPr>
        <w:t>статьей 63 Федерального закона от 22.07.2008 N 12Э-ФЗ "Технический регламент о требованиях пожарной безопасности"</w:t>
      </w:r>
      <w:r w:rsidRPr="00C346B6">
        <w:rPr>
          <w:rStyle w:val="4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>обеспечение первичных мер пожарной безопасности отнесено к вопросам местного значения, включая 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на территории муниципального образования.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Таким образом, местные власти могут оказывать дополнительную социальную поддержку отдельным категориям граждан, в том числе в виде установки АПИ.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Отдельно необходимо отметить, что особую важность приобрела организация профилактических мероприятий, связанных с предупреждением гибели на пожарах несовершеннолетних. Наибольшая гибель детей при пожарах происходит на объектах жилого сектора - 91% от общего числа погибших. Из конструктивных особенностей наиболее опасными являются одноэтажные деревянные здания, в которых погибло 64,3% детей, из них 42% погибших несовершеннолетних жили в домах с печным отоплением.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Основные причины, гибели это:</w:t>
      </w:r>
    </w:p>
    <w:p w:rsidR="007520B5" w:rsidRPr="00C346B6" w:rsidRDefault="00130A59" w:rsidP="00C346B6">
      <w:pPr>
        <w:pStyle w:val="3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нарушение правил устройства и эксплуатации электрооборудования - 38% погибших;</w:t>
      </w:r>
    </w:p>
    <w:p w:rsidR="007520B5" w:rsidRPr="00C346B6" w:rsidRDefault="00130A59" w:rsidP="00C346B6">
      <w:pPr>
        <w:pStyle w:val="3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шалость детей с огнём - 15%;</w:t>
      </w:r>
    </w:p>
    <w:p w:rsidR="007520B5" w:rsidRPr="00C346B6" w:rsidRDefault="00130A59" w:rsidP="00C346B6">
      <w:pPr>
        <w:pStyle w:val="3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неосторожность при курении - 10%;</w:t>
      </w:r>
    </w:p>
    <w:p w:rsidR="007520B5" w:rsidRPr="00C346B6" w:rsidRDefault="00130A59" w:rsidP="00C346B6">
      <w:pPr>
        <w:pStyle w:val="3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нарушение правил устройства и эксплуатации печей - 10%.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Главная причина гибели 75% - отравление токсичными продуктами горения. Погибло в состоянии сна 44% детей, оставленных без присмотра - 26% детей, 10% гибели детей сопровождались алкогольным (наркотическим) опьянением их родителей.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Количество погибших несовершеннолетних из многодетных семей составляет 36,5% от общего числа погибших. Максимальное количество погибших несовершеннолетних на пожарах 67% - это дети до 7 лет.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В настоящее время должностные лица государственного пожарного надзора не наделены правом проводить обследования и проверки жилых, помещений и домовладений в целях </w:t>
      </w:r>
      <w:proofErr w:type="gramStart"/>
      <w:r w:rsidRPr="00C346B6">
        <w:rPr>
          <w:rFonts w:ascii="Times New Roman" w:hAnsi="Times New Roman" w:cs="Times New Roman"/>
        </w:rPr>
        <w:t>контроля за</w:t>
      </w:r>
      <w:proofErr w:type="gramEnd"/>
      <w:r w:rsidRPr="00C346B6">
        <w:rPr>
          <w:rFonts w:ascii="Times New Roman" w:hAnsi="Times New Roman" w:cs="Times New Roman"/>
        </w:rPr>
        <w:t xml:space="preserve"> соблюдением требований пожарной безопасности.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Поэтому особое значение приобретает исполнение представленных полномочий органами исполнительной власти субъектов Российской Федерации и местного самоуправления.</w:t>
      </w:r>
    </w:p>
    <w:p w:rsidR="00600E58" w:rsidRDefault="00600E58" w:rsidP="00C346B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B5" w:rsidRPr="00C346B6" w:rsidRDefault="00130A59" w:rsidP="00C346B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Ключевые этапы действий по организации установки автономных пожарных извещателей в местах проживания малоимущих многодетных семей и семей, находящихся в трудной жизненной ситуации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1.</w:t>
      </w:r>
      <w:r w:rsidRPr="00C346B6">
        <w:rPr>
          <w:rFonts w:ascii="Times New Roman" w:hAnsi="Times New Roman" w:cs="Times New Roman"/>
        </w:rPr>
        <w:t xml:space="preserve"> Подготовительный этап.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2.</w:t>
      </w:r>
      <w:r w:rsidRPr="00C346B6">
        <w:rPr>
          <w:rFonts w:ascii="Times New Roman" w:hAnsi="Times New Roman" w:cs="Times New Roman"/>
        </w:rPr>
        <w:t xml:space="preserve"> Принятие нормативных правовых актов субъекта Российской Федерации, содержащих положения об организации работ по установке автономных пожарных извещателей (далее - АПИ) в местах проживания малоимущих многодетных семей и семей, находящихся в трудной жизненной ситуации.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3.</w:t>
      </w:r>
      <w:r w:rsidRPr="00C346B6">
        <w:rPr>
          <w:rFonts w:ascii="Times New Roman" w:hAnsi="Times New Roman" w:cs="Times New Roman"/>
        </w:rPr>
        <w:t xml:space="preserve"> Разработка порядка </w:t>
      </w:r>
      <w:proofErr w:type="spellStart"/>
      <w:r w:rsidRPr="00C346B6">
        <w:rPr>
          <w:rFonts w:ascii="Times New Roman" w:hAnsi="Times New Roman" w:cs="Times New Roman"/>
        </w:rPr>
        <w:t>софинансирования</w:t>
      </w:r>
      <w:proofErr w:type="spellEnd"/>
      <w:r w:rsidRPr="00C346B6">
        <w:rPr>
          <w:rFonts w:ascii="Times New Roman" w:hAnsi="Times New Roman" w:cs="Times New Roman"/>
        </w:rPr>
        <w:t xml:space="preserve"> расходов муниципальных образований по установке АПИ в местах проживания малоимущих многодетных семей и семей, находящихся в социально опасном положении.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4.</w:t>
      </w:r>
      <w:r w:rsidRPr="00C346B6">
        <w:rPr>
          <w:rFonts w:ascii="Times New Roman" w:hAnsi="Times New Roman" w:cs="Times New Roman"/>
        </w:rPr>
        <w:t xml:space="preserve"> Заключение соглашения о предоставлении субсидии между субъектом Российской Федерации и муниципальными образованиями субъекта Российской Федерации.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5.</w:t>
      </w:r>
      <w:r w:rsidRPr="00C346B6">
        <w:rPr>
          <w:rFonts w:ascii="Times New Roman" w:hAnsi="Times New Roman" w:cs="Times New Roman"/>
        </w:rPr>
        <w:t xml:space="preserve"> Стимулирование социальной ответственности предпринимательства субъекта Российской Федерации к участию в установки АПИ.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6.</w:t>
      </w:r>
      <w:r w:rsidRPr="00C346B6">
        <w:rPr>
          <w:rFonts w:ascii="Times New Roman" w:hAnsi="Times New Roman" w:cs="Times New Roman"/>
        </w:rPr>
        <w:t xml:space="preserve"> Организация работ по установке АПИ.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Style w:val="a7"/>
          <w:rFonts w:ascii="Times New Roman" w:hAnsi="Times New Roman" w:cs="Times New Roman"/>
        </w:rPr>
        <w:t>Этап 7.</w:t>
      </w:r>
      <w:r w:rsidRPr="00C346B6">
        <w:rPr>
          <w:rFonts w:ascii="Times New Roman" w:hAnsi="Times New Roman" w:cs="Times New Roman"/>
        </w:rPr>
        <w:t xml:space="preserve"> Организация работ по поддержке АПИ в рабочем состоянии.</w:t>
      </w:r>
    </w:p>
    <w:p w:rsidR="00600E58" w:rsidRDefault="00600E58" w:rsidP="00C346B6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7520B5" w:rsidRPr="00C346B6" w:rsidRDefault="00130A59" w:rsidP="00C346B6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1. Подготовительный этап</w:t>
      </w:r>
      <w:bookmarkEnd w:id="2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346B6">
        <w:rPr>
          <w:rFonts w:ascii="Times New Roman" w:hAnsi="Times New Roman" w:cs="Times New Roman"/>
        </w:rPr>
        <w:t xml:space="preserve">Во исполнение </w:t>
      </w:r>
      <w:r w:rsidRPr="00C346B6">
        <w:rPr>
          <w:rStyle w:val="5"/>
          <w:rFonts w:ascii="Times New Roman" w:hAnsi="Times New Roman" w:cs="Times New Roman"/>
        </w:rPr>
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</w:r>
      <w:r w:rsidRPr="00C346B6">
        <w:rPr>
          <w:rStyle w:val="6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 xml:space="preserve">функционирует единая государственная система предупреждения и ликвидации чрезвычайных ситуаций (РСЧС), </w:t>
      </w:r>
      <w:r w:rsidRPr="00C346B6">
        <w:rPr>
          <w:rStyle w:val="5"/>
          <w:rFonts w:ascii="Times New Roman" w:hAnsi="Times New Roman" w:cs="Times New Roman"/>
        </w:rPr>
        <w:t>положение</w:t>
      </w:r>
      <w:r w:rsidRPr="00C346B6">
        <w:rPr>
          <w:rStyle w:val="6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 xml:space="preserve">о которой утверждено </w:t>
      </w:r>
      <w:r w:rsidRPr="00C346B6">
        <w:rPr>
          <w:rStyle w:val="5"/>
          <w:rFonts w:ascii="Times New Roman" w:hAnsi="Times New Roman" w:cs="Times New Roman"/>
        </w:rPr>
        <w:t>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</w:t>
      </w:r>
      <w:r w:rsidRPr="00C346B6">
        <w:rPr>
          <w:rFonts w:ascii="Times New Roman" w:hAnsi="Times New Roman" w:cs="Times New Roman"/>
        </w:rPr>
        <w:t>.</w:t>
      </w:r>
      <w:proofErr w:type="gramEnd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Координационным органом каждого уровня РСЧС являются Комиссии по чрезвычайным ситуациям и обеспечению пожарной безопасности (далее - КЧС и ОПБ).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КЧС и ОПБ </w:t>
      </w:r>
      <w:proofErr w:type="gramStart"/>
      <w:r w:rsidRPr="00C346B6">
        <w:rPr>
          <w:rFonts w:ascii="Times New Roman" w:hAnsi="Times New Roman" w:cs="Times New Roman"/>
        </w:rPr>
        <w:t>предназначена</w:t>
      </w:r>
      <w:proofErr w:type="gramEnd"/>
      <w:r w:rsidRPr="00C346B6">
        <w:rPr>
          <w:rFonts w:ascii="Times New Roman" w:hAnsi="Times New Roman" w:cs="Times New Roman"/>
        </w:rPr>
        <w:t xml:space="preserve">, в том числе, для организации и проведения мероприятий по обеспечению пожарной безопасности. </w:t>
      </w:r>
      <w:proofErr w:type="gramStart"/>
      <w:r w:rsidRPr="00C346B6">
        <w:rPr>
          <w:rFonts w:ascii="Times New Roman" w:hAnsi="Times New Roman" w:cs="Times New Roman"/>
        </w:rPr>
        <w:t>В связи с этим субъектам Российской Федерации целесообразно на подготовительном этапе рассмотреть вопрос о противопожарной защите мест проживания малоимущих многодетных семей и семей, находящихся в социально опасном положении, и принятию мер, по предотвращению пожаров и обеспечению безопасности людей на КЧС и ОПБ, а также сформировать рабочую группу, которая должна организовать работы по планированию мероприятий по установке АПИ.</w:t>
      </w:r>
      <w:proofErr w:type="gramEnd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 соответствии с Решением КЧС и ОПБ органы исполнительной власти и органы местного самоуправления должны подготовить и передать рабочей группе сведения о малоимущих многодетных семьях и семьях, находящихся в социально опасном положении и предоставить информацию о потребности в оборудовании их мест проживания средствами противопожарной защиты.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В соответствии с </w:t>
      </w:r>
      <w:r w:rsidRPr="00C346B6">
        <w:rPr>
          <w:rStyle w:val="5"/>
          <w:rFonts w:ascii="Times New Roman" w:hAnsi="Times New Roman" w:cs="Times New Roman"/>
        </w:rPr>
        <w:t>частью 2 статьи 9 Федерального закона N 120-ФЗ "Об основах системы профилактики безнадзорности и правонарушений несовершеннолетних"</w:t>
      </w:r>
      <w:r w:rsidRPr="00C346B6">
        <w:rPr>
          <w:rStyle w:val="6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 xml:space="preserve">сведения о выявлении семей, находящихся в социально опасном положении, учитываются органами управления социальной защитой населения. Также сведения о семьях, находящихся в социально опасном положении могут формироваться комиссиями по делам несовершеннолетних и защите их прав муниципальных образований. </w:t>
      </w:r>
      <w:proofErr w:type="gramStart"/>
      <w:r w:rsidRPr="00C346B6">
        <w:rPr>
          <w:rFonts w:ascii="Times New Roman" w:hAnsi="Times New Roman" w:cs="Times New Roman"/>
        </w:rPr>
        <w:t>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  <w:proofErr w:type="gramEnd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Сведения о семьях, находящихся в социально опасном положении, формируются перечисленными органами и передаются в рабочую группу при КЧС и ОПБ.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346B6">
        <w:rPr>
          <w:rFonts w:ascii="Times New Roman" w:hAnsi="Times New Roman" w:cs="Times New Roman"/>
        </w:rPr>
        <w:t xml:space="preserve">В соответствии с </w:t>
      </w:r>
      <w:r w:rsidRPr="00C346B6">
        <w:rPr>
          <w:rStyle w:val="7"/>
          <w:rFonts w:ascii="Times New Roman" w:hAnsi="Times New Roman" w:cs="Times New Roman"/>
        </w:rPr>
        <w:t>частью 2 статьи 26.3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C346B6">
        <w:rPr>
          <w:rStyle w:val="8"/>
          <w:rFonts w:ascii="Times New Roman" w:hAnsi="Times New Roman" w:cs="Times New Roman"/>
        </w:rPr>
        <w:t xml:space="preserve"> </w:t>
      </w:r>
      <w:r w:rsidRPr="00C346B6">
        <w:rPr>
          <w:rFonts w:ascii="Times New Roman" w:hAnsi="Times New Roman" w:cs="Times New Roman"/>
        </w:rPr>
        <w:t>вопросы социальной поддержки малоимущих граждан, в том числе семей, имеющих детей (в том числе и многодетных семей), относятся к полномочиям органов государственной власти субъекта Российской Федерации.</w:t>
      </w:r>
      <w:proofErr w:type="gramEnd"/>
      <w:r w:rsidRPr="00C346B6">
        <w:rPr>
          <w:rFonts w:ascii="Times New Roman" w:hAnsi="Times New Roman" w:cs="Times New Roman"/>
        </w:rPr>
        <w:t xml:space="preserve"> В связи с этим списки малоимущих многодетных семей - получателей мер социальной поддержки формируются органами управления социальной защитой населения субъекта Российской Федерации самостоятельно и направляются в рабочую группу при КЧС и ОПБ.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На основе полученных данных рабочая группа формирует предложения по включению соответствующих мероприятий в государственную программу субъекта Российской Федерации и муниципальные программы. Указанные предложения рассматриваются на КЧС и ОПБ и в случае одобрения направляются в высший исполнительный орган субъекта Российской Федерации для подготовки и издания необходимых нормативных актов.</w:t>
      </w:r>
    </w:p>
    <w:p w:rsidR="00600E58" w:rsidRDefault="00600E58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B5" w:rsidRPr="00C346B6" w:rsidRDefault="00130A59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2. Принятие нормативных правовых актов субъекта Российской Федерации об организации работ по установке автономных пожарных извещателей в местах проживания малоимущих многодетных семей и семей, находящихся в трудной жизненной ситуации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Категории граждан, </w:t>
      </w:r>
      <w:proofErr w:type="gramStart"/>
      <w:r w:rsidRPr="00C346B6">
        <w:rPr>
          <w:rFonts w:ascii="Times New Roman" w:hAnsi="Times New Roman" w:cs="Times New Roman"/>
        </w:rPr>
        <w:t>места</w:t>
      </w:r>
      <w:proofErr w:type="gramEnd"/>
      <w:r w:rsidRPr="00C346B6">
        <w:rPr>
          <w:rFonts w:ascii="Times New Roman" w:hAnsi="Times New Roman" w:cs="Times New Roman"/>
        </w:rPr>
        <w:t xml:space="preserve"> проживания которых оснащаются АПИ,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Органом управления социальной защитой населения субъекта Российской Федерации разрабатывается порядок предоставления меры социальной поддержки в виде обеспечения АПИ отдельных категорий граждан.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Специализированные финансовые органы: министерства финансов (в республиках, а также некоторых краях и областях), департаменты финансов, комитеты по финансам и бюджету, финансовые управления и т.п., разрабатывают проект бюджета субъекта Российской Федерации, предусмотрев в нем расходы на закупку и установку АПИ.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Установку АПИ целесообразно включать в состав соответствующих государственных (муниципальных) программ в виде отдельных мероприятий с установлением измеримых количественных целей реализации этих мероприятий.</w:t>
      </w:r>
    </w:p>
    <w:p w:rsidR="00600E58" w:rsidRDefault="00600E58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B5" w:rsidRPr="00C346B6" w:rsidRDefault="00130A59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Pr="00C346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6B6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по установке АПИ в местах проживания малоимущих многодетных семей и семей, находящихся в трудной жизненной ситуации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При формировании государственной программы субъекта Российской Федерации целесообразно предусмотреть предоставление субсидий местным бюджетам на реализацию муниципальных программ, направленных на оснащение АПИ мест проживания отдельных категорий граждан - получателей меры социальной поддержки. Условия предоставления и методика расчета указанных межбюджетных субсидий устанавливаются соответствующей программой. Мероприятие, в рамках которого происходит выделение субсидий, должно иметь целевые показатели (индикаторы достижения целей).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346B6">
        <w:rPr>
          <w:rFonts w:ascii="Times New Roman" w:hAnsi="Times New Roman" w:cs="Times New Roman"/>
        </w:rPr>
        <w:t xml:space="preserve">Цели и условия предоставления и расходования субсидий местным бюджетам из бюджета субъекта Российской Федерации,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 в соответствии с требованиями </w:t>
      </w:r>
      <w:r w:rsidRPr="00C346B6">
        <w:rPr>
          <w:rStyle w:val="9"/>
          <w:rFonts w:ascii="Times New Roman" w:hAnsi="Times New Roman" w:cs="Times New Roman"/>
        </w:rPr>
        <w:t>Бюджетного кодекса Российской Федерации</w:t>
      </w:r>
      <w:r w:rsidRPr="00C346B6">
        <w:rPr>
          <w:rFonts w:ascii="Times New Roman" w:hAnsi="Times New Roman" w:cs="Times New Roman"/>
        </w:rPr>
        <w:t>.</w:t>
      </w:r>
      <w:proofErr w:type="gramEnd"/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Выбор муниципальных образований для предоставления субсидий решается на основе оценки степени воздействия оказываемой поддержки на повышение </w:t>
      </w:r>
      <w:proofErr w:type="gramStart"/>
      <w:r w:rsidRPr="00C346B6">
        <w:rPr>
          <w:rFonts w:ascii="Times New Roman" w:hAnsi="Times New Roman" w:cs="Times New Roman"/>
        </w:rPr>
        <w:t>качества реализации соответствующих полномочий органов местного самоуправления</w:t>
      </w:r>
      <w:proofErr w:type="gramEnd"/>
      <w:r w:rsidRPr="00C346B6">
        <w:rPr>
          <w:rFonts w:ascii="Times New Roman" w:hAnsi="Times New Roman" w:cs="Times New Roman"/>
        </w:rPr>
        <w:t>. Отбор муниципальных образований для получения субсидий производится на основании обращений органов местного самоуправления с учетом средств бюджета субъекта Российской Федерации, предусмотренных на эти цели.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Распределение субсидий между муниципальными образованиями утверждается законом о бюджете субъекта Российской Федерации и (или) нормативным правовым актом высшего исполнительного органа государственной власти субъекта Российской Федерации.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Субсидии предоставляются при условии наличия муниципального правового акта, устанавливающего расходное обязательство муниципального образования, в целях </w:t>
      </w:r>
      <w:proofErr w:type="spellStart"/>
      <w:r w:rsidRPr="00C346B6">
        <w:rPr>
          <w:rFonts w:ascii="Times New Roman" w:hAnsi="Times New Roman" w:cs="Times New Roman"/>
        </w:rPr>
        <w:t>софинансирования</w:t>
      </w:r>
      <w:proofErr w:type="spellEnd"/>
      <w:r w:rsidRPr="00C346B6">
        <w:rPr>
          <w:rFonts w:ascii="Times New Roman" w:hAnsi="Times New Roman" w:cs="Times New Roman"/>
        </w:rPr>
        <w:t xml:space="preserve"> которого предоставляется субсидия.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Также обязательным условием предоставления субсидии является наличие технического задания на закупку АПИ.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полномочий, но с соблюдением условий, определяемых органами государственной власти субъекта Российской Федерации.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Соответствующие органы исполнительной власти субъекта Российской Федерации в соответствии с федеральным законодательством должны обеспечить </w:t>
      </w:r>
      <w:proofErr w:type="gramStart"/>
      <w:r w:rsidRPr="00C346B6">
        <w:rPr>
          <w:rFonts w:ascii="Times New Roman" w:hAnsi="Times New Roman" w:cs="Times New Roman"/>
        </w:rPr>
        <w:t>контроль за</w:t>
      </w:r>
      <w:proofErr w:type="gramEnd"/>
      <w:r w:rsidRPr="00C346B6">
        <w:rPr>
          <w:rFonts w:ascii="Times New Roman" w:hAnsi="Times New Roman" w:cs="Times New Roman"/>
        </w:rPr>
        <w:t xml:space="preserve"> исполнением органами местного самоуправления бюджетных полномочий.</w:t>
      </w:r>
    </w:p>
    <w:p w:rsidR="00600E58" w:rsidRDefault="00600E58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B5" w:rsidRPr="00C346B6" w:rsidRDefault="00130A59" w:rsidP="00C346B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4. Заключение соглашения о предоставлении субсидии между субъектом Российской Федерации и муниципальными образованиями субъекта Российской Федерации. Порядок получения субсидии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Предоставление субсидий происходит в соответствии с соглашением о предоставлении субсидии между субъектом Российской Федерации и муниципальными образованиями субъекта Российской Федерации.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Соглашение должно содержать следующие положения: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879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а)</w:t>
      </w:r>
      <w:r w:rsidRPr="00C346B6">
        <w:rPr>
          <w:rFonts w:ascii="Times New Roman" w:hAnsi="Times New Roman" w:cs="Times New Roman"/>
        </w:rPr>
        <w:tab/>
        <w:t>цель расходования субсидии - оснащение АПИ мест проживания малоимущих многодетных семей и семей, находящихся в социально опасном положении.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104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б)</w:t>
      </w:r>
      <w:r w:rsidRPr="00C346B6">
        <w:rPr>
          <w:rFonts w:ascii="Times New Roman" w:hAnsi="Times New Roman" w:cs="Times New Roman"/>
        </w:rPr>
        <w:tab/>
        <w:t>сведения о нормативных правовых актах органа местного самоуправления муниципального образования, утверждающих комплекс мероприятий и устанавливающих соответствующие расходные обязательства органа местного самоуправления;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75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б)</w:t>
      </w:r>
      <w:r w:rsidRPr="00C346B6">
        <w:rPr>
          <w:rFonts w:ascii="Times New Roman" w:hAnsi="Times New Roman" w:cs="Times New Roman"/>
        </w:rPr>
        <w:tab/>
        <w:t>размер субсидии, сроки и условия ее предоставления и расходования;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81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в)</w:t>
      </w:r>
      <w:r w:rsidRPr="00C346B6">
        <w:rPr>
          <w:rFonts w:ascii="Times New Roman" w:hAnsi="Times New Roman" w:cs="Times New Roman"/>
        </w:rPr>
        <w:tab/>
        <w:t xml:space="preserve">сведения об объемах бюджетных ассигнований, предусмотренных в местном бюджете на </w:t>
      </w:r>
      <w:proofErr w:type="spellStart"/>
      <w:r w:rsidRPr="00C346B6">
        <w:rPr>
          <w:rFonts w:ascii="Times New Roman" w:hAnsi="Times New Roman" w:cs="Times New Roman"/>
        </w:rPr>
        <w:t>софинансирование</w:t>
      </w:r>
      <w:proofErr w:type="spellEnd"/>
      <w:r w:rsidRPr="00C346B6">
        <w:rPr>
          <w:rFonts w:ascii="Times New Roman" w:hAnsi="Times New Roman" w:cs="Times New Roman"/>
        </w:rPr>
        <w:t xml:space="preserve"> субсидии;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659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г)</w:t>
      </w:r>
      <w:r w:rsidRPr="00C346B6">
        <w:rPr>
          <w:rFonts w:ascii="Times New Roman" w:hAnsi="Times New Roman" w:cs="Times New Roman"/>
        </w:rPr>
        <w:tab/>
        <w:t>значение показателей результативности предоставления субсидии;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846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C346B6">
        <w:rPr>
          <w:rFonts w:ascii="Times New Roman" w:hAnsi="Times New Roman" w:cs="Times New Roman"/>
        </w:rPr>
        <w:t>д</w:t>
      </w:r>
      <w:proofErr w:type="spellEnd"/>
      <w:r w:rsidRPr="00C346B6">
        <w:rPr>
          <w:rFonts w:ascii="Times New Roman" w:hAnsi="Times New Roman" w:cs="Times New Roman"/>
        </w:rPr>
        <w:t>)</w:t>
      </w:r>
      <w:r w:rsidRPr="00C346B6">
        <w:rPr>
          <w:rFonts w:ascii="Times New Roman" w:hAnsi="Times New Roman" w:cs="Times New Roman"/>
        </w:rPr>
        <w:tab/>
        <w:t xml:space="preserve">порядок осуществления </w:t>
      </w:r>
      <w:proofErr w:type="gramStart"/>
      <w:r w:rsidRPr="00C346B6">
        <w:rPr>
          <w:rFonts w:ascii="Times New Roman" w:hAnsi="Times New Roman" w:cs="Times New Roman"/>
        </w:rPr>
        <w:t>контроля за</w:t>
      </w:r>
      <w:proofErr w:type="gramEnd"/>
      <w:r w:rsidRPr="00C346B6">
        <w:rPr>
          <w:rFonts w:ascii="Times New Roman" w:hAnsi="Times New Roman" w:cs="Times New Roman"/>
        </w:rPr>
        <w:t xml:space="preserve"> соблюдением органом местного самоуправления муниципального образования условий, установленных при предоставлении субсидии;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75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е)</w:t>
      </w:r>
      <w:r w:rsidRPr="00C346B6">
        <w:rPr>
          <w:rFonts w:ascii="Times New Roman" w:hAnsi="Times New Roman" w:cs="Times New Roman"/>
        </w:rPr>
        <w:tab/>
        <w:t>сроки и порядок представления отчетности об осуществлении расходов, источником финансового обеспечения которых является субсидия, и о достигнутых значениях показателей результативности предоставления субсидии;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ж)</w:t>
      </w:r>
      <w:r w:rsidRPr="00C346B6">
        <w:rPr>
          <w:rFonts w:ascii="Times New Roman" w:hAnsi="Times New Roman" w:cs="Times New Roman"/>
        </w:rPr>
        <w:tab/>
        <w:t xml:space="preserve">последствия </w:t>
      </w:r>
      <w:proofErr w:type="spellStart"/>
      <w:r w:rsidRPr="00C346B6">
        <w:rPr>
          <w:rFonts w:ascii="Times New Roman" w:hAnsi="Times New Roman" w:cs="Times New Roman"/>
        </w:rPr>
        <w:t>недостижения</w:t>
      </w:r>
      <w:proofErr w:type="spellEnd"/>
      <w:r w:rsidRPr="00C346B6">
        <w:rPr>
          <w:rFonts w:ascii="Times New Roman" w:hAnsi="Times New Roman" w:cs="Times New Roman"/>
        </w:rPr>
        <w:t xml:space="preserve"> муниципальным образованием установленных </w:t>
      </w:r>
      <w:proofErr w:type="gramStart"/>
      <w:r w:rsidRPr="00C346B6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Pr="00C346B6">
        <w:rPr>
          <w:rFonts w:ascii="Times New Roman" w:hAnsi="Times New Roman" w:cs="Times New Roman"/>
        </w:rPr>
        <w:t>;</w:t>
      </w:r>
    </w:p>
    <w:p w:rsidR="007520B5" w:rsidRPr="00C346B6" w:rsidRDefault="00130A59" w:rsidP="00C346B6">
      <w:pPr>
        <w:pStyle w:val="30"/>
        <w:shd w:val="clear" w:color="auto" w:fill="auto"/>
        <w:tabs>
          <w:tab w:val="left" w:pos="836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C346B6">
        <w:rPr>
          <w:rFonts w:ascii="Times New Roman" w:hAnsi="Times New Roman" w:cs="Times New Roman"/>
        </w:rPr>
        <w:t>з</w:t>
      </w:r>
      <w:proofErr w:type="spellEnd"/>
      <w:r w:rsidRPr="00C346B6">
        <w:rPr>
          <w:rFonts w:ascii="Times New Roman" w:hAnsi="Times New Roman" w:cs="Times New Roman"/>
        </w:rPr>
        <w:t>)</w:t>
      </w:r>
      <w:r w:rsidRPr="00C346B6">
        <w:rPr>
          <w:rFonts w:ascii="Times New Roman" w:hAnsi="Times New Roman" w:cs="Times New Roman"/>
        </w:rPr>
        <w:tab/>
        <w:t>поэтапный план по оснащению АПИ мест проживания малоимущих многодетных семей и семей, находящихся в социально опасном положении.</w:t>
      </w:r>
    </w:p>
    <w:p w:rsidR="007520B5" w:rsidRPr="00C346B6" w:rsidRDefault="00130A59" w:rsidP="00C346B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Оценка эффективности осуществления расходов, источником финансового обеспечения которых является субсидия, и соблюдения условий ее предоставления осуществляется на основании сравнения планируемых и достигнутых значений показателя результативности предоставления субсидии, которым может являться количество установленных АПИ и (или) количество оснащенных АПИ мест проживания (при установке нескольких АПИ в одном месте проживания).</w:t>
      </w:r>
    </w:p>
    <w:p w:rsidR="00600E58" w:rsidRDefault="00600E58" w:rsidP="00C346B6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7520B5" w:rsidRPr="00C346B6" w:rsidRDefault="00130A59" w:rsidP="00600E58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5. Стимулирование предпринимательства субъекта Российской Федерации к участию в установке АПИ</w:t>
      </w:r>
      <w:bookmarkEnd w:id="3"/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Стимулирование предпринимательства субъекта Российской Федерации к участию в установке АПИ включает в себя следующие мероприятия: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налоговое стимулирование;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реализация системы мер, направленных на привлечение добровольческих объединений и организаций, привлекающих к своей деятельности добровольцев, в том числе социально ориентированных некоммерческих организаций, коммерческих организаций, учреждений, решающие свои задачи, в том числе, с помощью привлечения труда добровольцев;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формирование специализированных фондов на основе добровольных взносов;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проведение форумов, направленных на популяризацию мероприятий по поддержке незащищенных социальных групп, в том числе малоимущих семей и семей, находящихся в социально опасном положении, с широким участием бизнеса, органов власти и управления, представителей гражданского общества.</w:t>
      </w:r>
    </w:p>
    <w:p w:rsidR="00600E58" w:rsidRDefault="00600E58" w:rsidP="00600E58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7520B5" w:rsidRPr="00C346B6" w:rsidRDefault="00130A59" w:rsidP="00600E58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346B6">
        <w:rPr>
          <w:rFonts w:ascii="Times New Roman" w:hAnsi="Times New Roman" w:cs="Times New Roman"/>
          <w:sz w:val="28"/>
          <w:szCs w:val="28"/>
        </w:rPr>
        <w:t>6. Организация работ по установке АПИ</w:t>
      </w:r>
      <w:bookmarkEnd w:id="4"/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346B6">
        <w:rPr>
          <w:rFonts w:ascii="Times New Roman" w:hAnsi="Times New Roman" w:cs="Times New Roman"/>
        </w:rPr>
        <w:t>Муниципальным образованием формируется рабочая группа по оснащению АПИ помещений, в которых проживают многодетные семьи и семьи, находящиеся в социально опасном положении, которая уточняет адресный список многодетных семей и семей, находящихся в социально опасном положении, проживающих на территории муниципального образования, жилые помещения которых подлежат оснащению АПИ.</w:t>
      </w:r>
      <w:proofErr w:type="gramEnd"/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Рабочая группа разрабатывает дорожную карту по выполнению мероприятия и техническое задание на закупку АПИ. Орган местного самоуправления муниципального образования, ответственный за проведение закупок, организует проведение процедур закупок по оснащению АПИ помещений, в которых проживают многодетные семьи и семьи, находящиеся в социально опасном положении.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Рабочая группа организует: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информирование представителей малоимущих многодетных семей и семей, находящихся в социально опасном положении, о проведении мероприятий по установке автономных дымовых пожарных извещателей в домах их проживания за счет средств бюджета муниципального образования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прием заявлений от граждан, имеющих право на получение меры социальной поддержки;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проведение учебных сборов - занятий с желающими ознакомится с работой АПИ;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выпуск информационных материалов по эксплуатации АПИ.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 xml:space="preserve">После заключения муниципального контракта Рабочая группа организует </w:t>
      </w:r>
      <w:proofErr w:type="gramStart"/>
      <w:r w:rsidRPr="00C346B6">
        <w:rPr>
          <w:rFonts w:ascii="Times New Roman" w:hAnsi="Times New Roman" w:cs="Times New Roman"/>
        </w:rPr>
        <w:t>контроль за</w:t>
      </w:r>
      <w:proofErr w:type="gramEnd"/>
      <w:r w:rsidRPr="00C346B6">
        <w:rPr>
          <w:rFonts w:ascii="Times New Roman" w:hAnsi="Times New Roman" w:cs="Times New Roman"/>
        </w:rPr>
        <w:t xml:space="preserve"> предоставлением услуги по оснащению АПИ помещений, в которых проживают многодетные семьи и семьи, находящиеся в социально опасном положении.</w:t>
      </w:r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Не рекомендуется осуществлять предоставление услуги по оснащению АПИ помещений, в которых проживают многодетные семьи и семьи, находящиеся в трудной жизненной ситуации, путем выдачи автономных пожарных извещателей вместе с инструкцией по их монтажу и эксплуатации, не предусматривая их установку силами подготовленных специалистов.</w:t>
      </w:r>
    </w:p>
    <w:p w:rsidR="00600E58" w:rsidRDefault="00600E58" w:rsidP="00600E58">
      <w:pPr>
        <w:pStyle w:val="23"/>
        <w:keepNext/>
        <w:keepLines/>
        <w:shd w:val="clear" w:color="auto" w:fill="auto"/>
        <w:tabs>
          <w:tab w:val="left" w:pos="423"/>
        </w:tabs>
        <w:spacing w:before="0" w:line="240" w:lineRule="auto"/>
        <w:ind w:left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7520B5" w:rsidRPr="00C346B6" w:rsidRDefault="00600E58" w:rsidP="00600E58">
      <w:pPr>
        <w:pStyle w:val="23"/>
        <w:keepNext/>
        <w:keepLines/>
        <w:shd w:val="clear" w:color="auto" w:fill="auto"/>
        <w:tabs>
          <w:tab w:val="left" w:pos="423"/>
        </w:tabs>
        <w:spacing w:before="0" w:line="240" w:lineRule="auto"/>
        <w:ind w:left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0A59" w:rsidRPr="00C346B6">
        <w:rPr>
          <w:rFonts w:ascii="Times New Roman" w:hAnsi="Times New Roman" w:cs="Times New Roman"/>
          <w:sz w:val="28"/>
          <w:szCs w:val="28"/>
        </w:rPr>
        <w:t>Организация работ по поддержанию АПИ в рабочем состоянии</w:t>
      </w:r>
      <w:bookmarkEnd w:id="5"/>
    </w:p>
    <w:p w:rsidR="007520B5" w:rsidRPr="00C346B6" w:rsidRDefault="00130A59" w:rsidP="00600E58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Муниципальными образованиями должны предусматриваться следующие мероприятия по поддержанию установленных АПИ в работоспособном состоянии:</w:t>
      </w:r>
    </w:p>
    <w:p w:rsidR="007520B5" w:rsidRPr="00C346B6" w:rsidRDefault="00130A59" w:rsidP="00600E58">
      <w:pPr>
        <w:pStyle w:val="30"/>
        <w:shd w:val="clear" w:color="auto" w:fill="auto"/>
        <w:tabs>
          <w:tab w:val="left" w:pos="81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а)</w:t>
      </w:r>
      <w:r w:rsidRPr="00C346B6">
        <w:rPr>
          <w:rFonts w:ascii="Times New Roman" w:hAnsi="Times New Roman" w:cs="Times New Roman"/>
        </w:rPr>
        <w:tab/>
        <w:t>организация приема заявлений от малоимущих многодетных семей и семей, находящихся в социально опасном положении о выходе АПИ из строя;</w:t>
      </w:r>
    </w:p>
    <w:p w:rsidR="007520B5" w:rsidRPr="00C346B6" w:rsidRDefault="00130A59" w:rsidP="00600E58">
      <w:pPr>
        <w:pStyle w:val="30"/>
        <w:shd w:val="clear" w:color="auto" w:fill="auto"/>
        <w:tabs>
          <w:tab w:val="left" w:pos="81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б)</w:t>
      </w:r>
      <w:r w:rsidRPr="00C346B6">
        <w:rPr>
          <w:rFonts w:ascii="Times New Roman" w:hAnsi="Times New Roman" w:cs="Times New Roman"/>
        </w:rPr>
        <w:tab/>
        <w:t xml:space="preserve">организация силами ответственных должностных лиц муниципального </w:t>
      </w:r>
      <w:proofErr w:type="gramStart"/>
      <w:r w:rsidRPr="00C346B6">
        <w:rPr>
          <w:rFonts w:ascii="Times New Roman" w:hAnsi="Times New Roman" w:cs="Times New Roman"/>
        </w:rPr>
        <w:t>образования выборочных контрольных обходов мест проживания многодетных семей</w:t>
      </w:r>
      <w:proofErr w:type="gramEnd"/>
      <w:r w:rsidRPr="00C346B6">
        <w:rPr>
          <w:rFonts w:ascii="Times New Roman" w:hAnsi="Times New Roman" w:cs="Times New Roman"/>
        </w:rPr>
        <w:t xml:space="preserve"> и семей, находящихся в социально опасном положении с проверкой, в том числе, работоспособности установленных АПИ;</w:t>
      </w:r>
    </w:p>
    <w:p w:rsidR="007520B5" w:rsidRPr="00C346B6" w:rsidRDefault="00130A59" w:rsidP="00600E58">
      <w:pPr>
        <w:pStyle w:val="30"/>
        <w:shd w:val="clear" w:color="auto" w:fill="auto"/>
        <w:tabs>
          <w:tab w:val="left" w:pos="100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в)</w:t>
      </w:r>
      <w:r w:rsidRPr="00C346B6">
        <w:rPr>
          <w:rFonts w:ascii="Times New Roman" w:hAnsi="Times New Roman" w:cs="Times New Roman"/>
        </w:rPr>
        <w:tab/>
        <w:t>выделение денежных средств на содержание установленного оборудования;</w:t>
      </w:r>
    </w:p>
    <w:p w:rsidR="007520B5" w:rsidRPr="00C346B6" w:rsidRDefault="00130A59" w:rsidP="00600E58">
      <w:pPr>
        <w:pStyle w:val="30"/>
        <w:shd w:val="clear" w:color="auto" w:fill="auto"/>
        <w:tabs>
          <w:tab w:val="left" w:pos="83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г)</w:t>
      </w:r>
      <w:r w:rsidRPr="00C346B6">
        <w:rPr>
          <w:rFonts w:ascii="Times New Roman" w:hAnsi="Times New Roman" w:cs="Times New Roman"/>
        </w:rPr>
        <w:tab/>
        <w:t>организация замены вышедших из строя АПИ путем заключения соответствующих муниципальных контрактов на сервисное обслуживание.</w:t>
      </w:r>
    </w:p>
    <w:p w:rsidR="00600E58" w:rsidRDefault="00600E58" w:rsidP="00600E58">
      <w:pPr>
        <w:pStyle w:val="23"/>
        <w:keepNext/>
        <w:keepLines/>
        <w:shd w:val="clear" w:color="auto" w:fill="auto"/>
        <w:tabs>
          <w:tab w:val="left" w:pos="409"/>
        </w:tabs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7520B5" w:rsidRPr="00C346B6" w:rsidRDefault="00600E58" w:rsidP="00600E58">
      <w:pPr>
        <w:pStyle w:val="23"/>
        <w:keepNext/>
        <w:keepLines/>
        <w:shd w:val="clear" w:color="auto" w:fill="auto"/>
        <w:tabs>
          <w:tab w:val="left" w:pos="409"/>
        </w:tabs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0A59" w:rsidRPr="00C346B6">
        <w:rPr>
          <w:rFonts w:ascii="Times New Roman" w:hAnsi="Times New Roman" w:cs="Times New Roman"/>
          <w:sz w:val="28"/>
          <w:szCs w:val="28"/>
        </w:rPr>
        <w:t>Дальнейшие мероприятия по установке современных средств обнаружения и оповещения о пожаре</w:t>
      </w:r>
      <w:bookmarkEnd w:id="6"/>
    </w:p>
    <w:p w:rsidR="00600E58" w:rsidRDefault="00130A59" w:rsidP="00140C29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346B6">
        <w:rPr>
          <w:rFonts w:ascii="Times New Roman" w:hAnsi="Times New Roman" w:cs="Times New Roman"/>
        </w:rPr>
        <w:t>После оснащения 100% мест проживания многодетных семей и семей, находящиеся в социально опасном положении, субъекты Российской Федерации могут предусмотреть расширение категорий граждан - получателей меры социальной поддержки в виде установки АПИ. Безвозмездная установка современных средств обнаружения и оповещения о пожаре может быть предусмотрена в жилье всех многодетных и малообеспеченных семей, беременных женщин и женщин с детьми в возрасте до трех лет, оказавшихся в трудной жизненной ситуации, малоимущих одиноко проживающих пожилых граждан, одиноко проживающих инвалидов, а также семей при рождении ребенка.</w:t>
      </w:r>
      <w:bookmarkStart w:id="7" w:name="bookmark7"/>
    </w:p>
    <w:bookmarkEnd w:id="7"/>
    <w:p w:rsidR="007520B5" w:rsidRPr="00760CA1" w:rsidRDefault="001C6BBC" w:rsidP="001C6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520B5" w:rsidRPr="00760CA1" w:rsidSect="007520B5">
      <w:type w:val="continuous"/>
      <w:pgSz w:w="11905" w:h="16837"/>
      <w:pgMar w:top="600" w:right="759" w:bottom="538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8B" w:rsidRDefault="00B0288B" w:rsidP="007520B5">
      <w:r>
        <w:separator/>
      </w:r>
    </w:p>
  </w:endnote>
  <w:endnote w:type="continuationSeparator" w:id="0">
    <w:p w:rsidR="00B0288B" w:rsidRDefault="00B0288B" w:rsidP="0075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8B" w:rsidRDefault="00B0288B"/>
  </w:footnote>
  <w:footnote w:type="continuationSeparator" w:id="0">
    <w:p w:rsidR="00B0288B" w:rsidRDefault="00B028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0CC"/>
    <w:multiLevelType w:val="multilevel"/>
    <w:tmpl w:val="9028C790"/>
    <w:lvl w:ilvl="0">
      <w:start w:val="3"/>
      <w:numFmt w:val="decimal"/>
      <w:lvlText w:val="2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D4EA2"/>
    <w:multiLevelType w:val="multilevel"/>
    <w:tmpl w:val="DEDA09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27225"/>
    <w:multiLevelType w:val="multilevel"/>
    <w:tmpl w:val="8F36B1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113DC"/>
    <w:multiLevelType w:val="multilevel"/>
    <w:tmpl w:val="3C1EB26E"/>
    <w:lvl w:ilvl="0">
      <w:start w:val="3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17DCC"/>
    <w:multiLevelType w:val="hybridMultilevel"/>
    <w:tmpl w:val="B2E0C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A1537F"/>
    <w:multiLevelType w:val="multilevel"/>
    <w:tmpl w:val="9954C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73238"/>
    <w:multiLevelType w:val="multilevel"/>
    <w:tmpl w:val="B7D27C6E"/>
    <w:lvl w:ilvl="0">
      <w:start w:val="3"/>
      <w:numFmt w:val="decimal"/>
      <w:lvlText w:val="1.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A64C6"/>
    <w:multiLevelType w:val="multilevel"/>
    <w:tmpl w:val="8884B8E2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422EB"/>
    <w:multiLevelType w:val="multilevel"/>
    <w:tmpl w:val="96DC02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03BF4"/>
    <w:multiLevelType w:val="hybridMultilevel"/>
    <w:tmpl w:val="8B2473BA"/>
    <w:lvl w:ilvl="0" w:tplc="68CE43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9854F4"/>
    <w:multiLevelType w:val="multilevel"/>
    <w:tmpl w:val="BE3ED4EE"/>
    <w:lvl w:ilvl="0">
      <w:start w:val="1"/>
      <w:numFmt w:val="decimal"/>
      <w:lvlText w:val="2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375BB"/>
    <w:multiLevelType w:val="multilevel"/>
    <w:tmpl w:val="C91E41E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A73FB0"/>
    <w:multiLevelType w:val="multilevel"/>
    <w:tmpl w:val="E46E08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20B5"/>
    <w:rsid w:val="00130A59"/>
    <w:rsid w:val="00140C29"/>
    <w:rsid w:val="001C6BBC"/>
    <w:rsid w:val="00541158"/>
    <w:rsid w:val="00600E58"/>
    <w:rsid w:val="006B02A4"/>
    <w:rsid w:val="006B2BC9"/>
    <w:rsid w:val="007018C3"/>
    <w:rsid w:val="007520B5"/>
    <w:rsid w:val="00760CA1"/>
    <w:rsid w:val="007D2E72"/>
    <w:rsid w:val="00B0288B"/>
    <w:rsid w:val="00B63FE5"/>
    <w:rsid w:val="00BA5A98"/>
    <w:rsid w:val="00C3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0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0B5"/>
    <w:rPr>
      <w:color w:val="0066CC"/>
      <w:u w:val="single"/>
    </w:rPr>
  </w:style>
  <w:style w:type="character" w:customStyle="1" w:styleId="a4">
    <w:name w:val="Основной текст_"/>
    <w:basedOn w:val="a0"/>
    <w:link w:val="30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7520B5"/>
    <w:rPr>
      <w:u w:val="single"/>
    </w:rPr>
  </w:style>
  <w:style w:type="character" w:customStyle="1" w:styleId="2">
    <w:name w:val="Основной текст2"/>
    <w:basedOn w:val="a4"/>
    <w:rsid w:val="007520B5"/>
  </w:style>
  <w:style w:type="character" w:customStyle="1" w:styleId="20">
    <w:name w:val="Основной текст (2)_"/>
    <w:basedOn w:val="a0"/>
    <w:link w:val="21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0">
    <w:name w:val="Заголовок №1_"/>
    <w:basedOn w:val="a0"/>
    <w:link w:val="11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5">
    <w:name w:val="Основной текст + Полужирный"/>
    <w:basedOn w:val="a4"/>
    <w:rsid w:val="007520B5"/>
    <w:rPr>
      <w:b/>
      <w:bCs/>
      <w:spacing w:val="0"/>
    </w:rPr>
  </w:style>
  <w:style w:type="character" w:customStyle="1" w:styleId="42">
    <w:name w:val="Заголовок №4 (2)_"/>
    <w:basedOn w:val="a0"/>
    <w:link w:val="420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sid w:val="007520B5"/>
    <w:rPr>
      <w:b/>
      <w:bCs/>
      <w:spacing w:val="0"/>
    </w:rPr>
  </w:style>
  <w:style w:type="character" w:customStyle="1" w:styleId="3">
    <w:name w:val="Основной текст3"/>
    <w:basedOn w:val="a4"/>
    <w:rsid w:val="007520B5"/>
    <w:rPr>
      <w:u w:val="single"/>
    </w:rPr>
  </w:style>
  <w:style w:type="character" w:customStyle="1" w:styleId="4">
    <w:name w:val="Основной текст4"/>
    <w:basedOn w:val="a4"/>
    <w:rsid w:val="007520B5"/>
  </w:style>
  <w:style w:type="character" w:customStyle="1" w:styleId="a7">
    <w:name w:val="Основной текст + Полужирный"/>
    <w:basedOn w:val="a4"/>
    <w:rsid w:val="007520B5"/>
    <w:rPr>
      <w:b/>
      <w:bCs/>
      <w:spacing w:val="0"/>
    </w:rPr>
  </w:style>
  <w:style w:type="character" w:customStyle="1" w:styleId="22">
    <w:name w:val="Заголовок №2_"/>
    <w:basedOn w:val="a0"/>
    <w:link w:val="23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">
    <w:name w:val="Основной текст5"/>
    <w:basedOn w:val="a4"/>
    <w:rsid w:val="007520B5"/>
    <w:rPr>
      <w:u w:val="single"/>
    </w:rPr>
  </w:style>
  <w:style w:type="character" w:customStyle="1" w:styleId="6">
    <w:name w:val="Основной текст6"/>
    <w:basedOn w:val="a4"/>
    <w:rsid w:val="007520B5"/>
  </w:style>
  <w:style w:type="character" w:customStyle="1" w:styleId="7">
    <w:name w:val="Основной текст7"/>
    <w:basedOn w:val="a4"/>
    <w:rsid w:val="007520B5"/>
    <w:rPr>
      <w:u w:val="single"/>
    </w:rPr>
  </w:style>
  <w:style w:type="character" w:customStyle="1" w:styleId="8">
    <w:name w:val="Основной текст8"/>
    <w:basedOn w:val="a4"/>
    <w:rsid w:val="007520B5"/>
  </w:style>
  <w:style w:type="character" w:customStyle="1" w:styleId="31">
    <w:name w:val="Основной текст (3)_"/>
    <w:basedOn w:val="a0"/>
    <w:link w:val="32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9">
    <w:name w:val="Основной текст9"/>
    <w:basedOn w:val="a4"/>
    <w:rsid w:val="007520B5"/>
    <w:rPr>
      <w:u w:val="single"/>
    </w:rPr>
  </w:style>
  <w:style w:type="character" w:customStyle="1" w:styleId="33">
    <w:name w:val="Заголовок №3_"/>
    <w:basedOn w:val="a0"/>
    <w:link w:val="34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10"/>
    <w:basedOn w:val="a4"/>
    <w:rsid w:val="007520B5"/>
    <w:rPr>
      <w:u w:val="single"/>
    </w:rPr>
  </w:style>
  <w:style w:type="character" w:customStyle="1" w:styleId="110">
    <w:name w:val="Основной текст11"/>
    <w:basedOn w:val="a4"/>
    <w:rsid w:val="007520B5"/>
  </w:style>
  <w:style w:type="character" w:customStyle="1" w:styleId="12">
    <w:name w:val="Основной текст12"/>
    <w:basedOn w:val="a4"/>
    <w:rsid w:val="007520B5"/>
    <w:rPr>
      <w:u w:val="single"/>
    </w:rPr>
  </w:style>
  <w:style w:type="character" w:customStyle="1" w:styleId="13">
    <w:name w:val="Основной текст13"/>
    <w:basedOn w:val="a4"/>
    <w:rsid w:val="007520B5"/>
  </w:style>
  <w:style w:type="character" w:customStyle="1" w:styleId="43">
    <w:name w:val="Заголовок №4_"/>
    <w:basedOn w:val="a0"/>
    <w:link w:val="44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14"/>
    <w:basedOn w:val="a4"/>
    <w:rsid w:val="007520B5"/>
    <w:rPr>
      <w:u w:val="single"/>
    </w:rPr>
  </w:style>
  <w:style w:type="character" w:customStyle="1" w:styleId="15">
    <w:name w:val="Основной текст15"/>
    <w:basedOn w:val="a4"/>
    <w:rsid w:val="007520B5"/>
  </w:style>
  <w:style w:type="character" w:customStyle="1" w:styleId="50">
    <w:name w:val="Основной текст (5)_"/>
    <w:basedOn w:val="a0"/>
    <w:link w:val="51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">
    <w:name w:val="Основной текст16"/>
    <w:basedOn w:val="a4"/>
    <w:rsid w:val="007520B5"/>
    <w:rPr>
      <w:u w:val="single"/>
    </w:rPr>
  </w:style>
  <w:style w:type="character" w:customStyle="1" w:styleId="17">
    <w:name w:val="Основной текст17"/>
    <w:basedOn w:val="a4"/>
    <w:rsid w:val="007520B5"/>
  </w:style>
  <w:style w:type="character" w:customStyle="1" w:styleId="18">
    <w:name w:val="Основной текст18"/>
    <w:basedOn w:val="a4"/>
    <w:rsid w:val="007520B5"/>
    <w:rPr>
      <w:u w:val="single"/>
    </w:rPr>
  </w:style>
  <w:style w:type="character" w:customStyle="1" w:styleId="19">
    <w:name w:val="Основной текст19"/>
    <w:basedOn w:val="a4"/>
    <w:rsid w:val="007520B5"/>
  </w:style>
  <w:style w:type="character" w:customStyle="1" w:styleId="200">
    <w:name w:val="Основной текст20"/>
    <w:basedOn w:val="a4"/>
    <w:rsid w:val="007520B5"/>
    <w:rPr>
      <w:u w:val="single"/>
    </w:rPr>
  </w:style>
  <w:style w:type="character" w:customStyle="1" w:styleId="210">
    <w:name w:val="Основной текст21"/>
    <w:basedOn w:val="a4"/>
    <w:rsid w:val="007520B5"/>
    <w:rPr>
      <w:u w:val="single"/>
    </w:rPr>
  </w:style>
  <w:style w:type="character" w:customStyle="1" w:styleId="220">
    <w:name w:val="Основной текст22"/>
    <w:basedOn w:val="a4"/>
    <w:rsid w:val="007520B5"/>
  </w:style>
  <w:style w:type="character" w:customStyle="1" w:styleId="230">
    <w:name w:val="Основной текст23"/>
    <w:basedOn w:val="a4"/>
    <w:rsid w:val="007520B5"/>
    <w:rPr>
      <w:u w:val="single"/>
    </w:rPr>
  </w:style>
  <w:style w:type="character" w:customStyle="1" w:styleId="24">
    <w:name w:val="Основной текст24"/>
    <w:basedOn w:val="a4"/>
    <w:rsid w:val="007520B5"/>
  </w:style>
  <w:style w:type="character" w:customStyle="1" w:styleId="25">
    <w:name w:val="Основной текст25"/>
    <w:basedOn w:val="a4"/>
    <w:rsid w:val="007520B5"/>
    <w:rPr>
      <w:u w:val="single"/>
    </w:rPr>
  </w:style>
  <w:style w:type="character" w:customStyle="1" w:styleId="26">
    <w:name w:val="Основной текст26"/>
    <w:basedOn w:val="a4"/>
    <w:rsid w:val="007520B5"/>
  </w:style>
  <w:style w:type="character" w:customStyle="1" w:styleId="27">
    <w:name w:val="Основной текст27"/>
    <w:basedOn w:val="a4"/>
    <w:rsid w:val="007520B5"/>
    <w:rPr>
      <w:u w:val="single"/>
    </w:rPr>
  </w:style>
  <w:style w:type="character" w:customStyle="1" w:styleId="28">
    <w:name w:val="Основной текст28"/>
    <w:basedOn w:val="a4"/>
    <w:rsid w:val="007520B5"/>
  </w:style>
  <w:style w:type="character" w:customStyle="1" w:styleId="29">
    <w:name w:val="Основной текст29"/>
    <w:basedOn w:val="a4"/>
    <w:rsid w:val="007520B5"/>
    <w:rPr>
      <w:u w:val="single"/>
    </w:rPr>
  </w:style>
  <w:style w:type="character" w:customStyle="1" w:styleId="60">
    <w:name w:val="Основной текст (6)_"/>
    <w:basedOn w:val="a0"/>
    <w:link w:val="61"/>
    <w:rsid w:val="007520B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"/>
    <w:basedOn w:val="a4"/>
    <w:rsid w:val="007520B5"/>
    <w:rPr>
      <w:b/>
      <w:bCs/>
      <w:spacing w:val="0"/>
    </w:rPr>
  </w:style>
  <w:style w:type="character" w:customStyle="1" w:styleId="70">
    <w:name w:val="Основной текст (7)_"/>
    <w:basedOn w:val="a0"/>
    <w:link w:val="71"/>
    <w:rsid w:val="00752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30"/>
    <w:basedOn w:val="a"/>
    <w:link w:val="a4"/>
    <w:rsid w:val="007520B5"/>
    <w:pPr>
      <w:shd w:val="clear" w:color="auto" w:fill="FFFFFF"/>
      <w:spacing w:after="240" w:line="346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21">
    <w:name w:val="Основной текст (2)"/>
    <w:basedOn w:val="a"/>
    <w:link w:val="20"/>
    <w:rsid w:val="007520B5"/>
    <w:pPr>
      <w:shd w:val="clear" w:color="auto" w:fill="FFFFFF"/>
      <w:spacing w:before="1140" w:after="1440" w:line="538" w:lineRule="exact"/>
    </w:pPr>
    <w:rPr>
      <w:rFonts w:ascii="Arial" w:eastAsia="Arial" w:hAnsi="Arial" w:cs="Arial"/>
      <w:b/>
      <w:bCs/>
      <w:sz w:val="45"/>
      <w:szCs w:val="45"/>
    </w:rPr>
  </w:style>
  <w:style w:type="paragraph" w:customStyle="1" w:styleId="11">
    <w:name w:val="Заголовок №1"/>
    <w:basedOn w:val="a"/>
    <w:link w:val="10"/>
    <w:rsid w:val="007520B5"/>
    <w:pPr>
      <w:shd w:val="clear" w:color="auto" w:fill="FFFFFF"/>
      <w:spacing w:before="480" w:after="840" w:line="0" w:lineRule="atLeas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420">
    <w:name w:val="Заголовок №4 (2)"/>
    <w:basedOn w:val="a"/>
    <w:link w:val="42"/>
    <w:rsid w:val="007520B5"/>
    <w:pPr>
      <w:shd w:val="clear" w:color="auto" w:fill="FFFFFF"/>
      <w:spacing w:before="240" w:after="540" w:line="346" w:lineRule="exact"/>
      <w:ind w:firstLine="400"/>
      <w:jc w:val="both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7520B5"/>
    <w:pPr>
      <w:shd w:val="clear" w:color="auto" w:fill="FFFFFF"/>
      <w:spacing w:before="66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7520B5"/>
    <w:pPr>
      <w:shd w:val="clear" w:color="auto" w:fill="FFFFFF"/>
      <w:spacing w:before="360" w:after="600" w:line="42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34">
    <w:name w:val="Заголовок №3"/>
    <w:basedOn w:val="a"/>
    <w:link w:val="33"/>
    <w:rsid w:val="007520B5"/>
    <w:pPr>
      <w:shd w:val="clear" w:color="auto" w:fill="FFFFFF"/>
      <w:spacing w:before="1200" w:after="660" w:line="350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7520B5"/>
    <w:pPr>
      <w:shd w:val="clear" w:color="auto" w:fill="FFFFFF"/>
      <w:spacing w:before="660" w:after="660" w:line="0" w:lineRule="atLeast"/>
      <w:ind w:firstLine="360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44">
    <w:name w:val="Заголовок №4"/>
    <w:basedOn w:val="a"/>
    <w:link w:val="43"/>
    <w:rsid w:val="007520B5"/>
    <w:pPr>
      <w:shd w:val="clear" w:color="auto" w:fill="FFFFFF"/>
      <w:spacing w:before="240" w:after="660" w:line="0" w:lineRule="atLeast"/>
      <w:ind w:firstLine="380"/>
      <w:jc w:val="both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rsid w:val="007520B5"/>
    <w:pPr>
      <w:shd w:val="clear" w:color="auto" w:fill="FFFFFF"/>
      <w:spacing w:before="240" w:after="360" w:line="0" w:lineRule="atLeast"/>
      <w:ind w:firstLine="380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rsid w:val="007520B5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rsid w:val="007520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6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E39C-94F8-4438-B9BA-8A594B9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Semenov.V.A</cp:lastModifiedBy>
  <cp:revision>9</cp:revision>
  <dcterms:created xsi:type="dcterms:W3CDTF">2021-03-05T04:16:00Z</dcterms:created>
  <dcterms:modified xsi:type="dcterms:W3CDTF">2021-03-11T06:47:00Z</dcterms:modified>
</cp:coreProperties>
</file>